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F" w:rsidRPr="00FB38A2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ПОЛОЖЕНИЕ</w:t>
      </w:r>
    </w:p>
    <w:p w:rsidR="00CF51BF" w:rsidRPr="00FB38A2" w:rsidRDefault="00E13ABA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  <w:lang w:val="en-US"/>
        </w:rPr>
        <w:t>VI</w:t>
      </w:r>
      <w:r w:rsidRP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Международного конкурса вокалистов </w:t>
      </w:r>
    </w:p>
    <w:p w:rsidR="00CF51BF" w:rsidRPr="00FB38A2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имени народного артиста республики Татарстан</w:t>
      </w:r>
    </w:p>
    <w:p w:rsidR="00CF51BF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ГАБДУЛЛЫ РАХИМКУЛОВА</w:t>
      </w:r>
    </w:p>
    <w:p w:rsidR="00010480" w:rsidRPr="00FB38A2" w:rsidRDefault="00010480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(онлайн)</w:t>
      </w:r>
    </w:p>
    <w:p w:rsidR="00CF51BF" w:rsidRPr="00FB38A2" w:rsidRDefault="00CF51BF">
      <w:pPr>
        <w:tabs>
          <w:tab w:val="left" w:pos="3045"/>
        </w:tabs>
        <w:spacing w:after="160" w:line="259" w:lineRule="exact"/>
        <w:jc w:val="center"/>
        <w:rPr>
          <w:sz w:val="28"/>
          <w:szCs w:val="28"/>
        </w:rPr>
      </w:pPr>
    </w:p>
    <w:p w:rsidR="00CF51BF" w:rsidRPr="00FB38A2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город Магнитогорск</w:t>
      </w:r>
    </w:p>
    <w:p w:rsidR="00CF51BF" w:rsidRPr="00FB38A2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Челябинская область</w:t>
      </w:r>
    </w:p>
    <w:p w:rsidR="00CF51BF" w:rsidRPr="00FB38A2" w:rsidRDefault="00CA749D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Россия</w:t>
      </w:r>
    </w:p>
    <w:p w:rsidR="00CF51BF" w:rsidRPr="00FB38A2" w:rsidRDefault="00E13ABA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  <w:lang w:val="en-US"/>
        </w:rPr>
        <w:t>2022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г.</w:t>
      </w:r>
    </w:p>
    <w:p w:rsidR="00CF51BF" w:rsidRPr="00FB38A2" w:rsidRDefault="00CF51BF">
      <w:pPr>
        <w:tabs>
          <w:tab w:val="left" w:pos="3045"/>
        </w:tabs>
        <w:spacing w:after="160" w:line="259" w:lineRule="exact"/>
        <w:jc w:val="center"/>
        <w:rPr>
          <w:sz w:val="28"/>
          <w:szCs w:val="28"/>
        </w:rPr>
      </w:pPr>
    </w:p>
    <w:p w:rsidR="00CF51BF" w:rsidRPr="00FB38A2" w:rsidRDefault="00CA749D" w:rsidP="007F5649">
      <w:pPr>
        <w:pStyle w:val="a8"/>
        <w:numPr>
          <w:ilvl w:val="0"/>
          <w:numId w:val="1"/>
        </w:num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Общие положения</w:t>
      </w:r>
    </w:p>
    <w:p w:rsidR="007F5649" w:rsidRPr="00FB38A2" w:rsidRDefault="007F5649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Автор проекта – профессор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МаГК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, Заслуженный деятель искусств РТ, член союза композиторов РФ и РТ  РАФАИЛ МУЛЛАНУРОВИЧ  БАКИРОВ</w:t>
      </w:r>
    </w:p>
    <w:p w:rsidR="007F5649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Основная цель проведения конкурса – пропаганда татарской песни, национальных песенных традиций татарского народа, выявление талантливых исполнителей, увековечивание памяти одного из любимых певцов татарского народа ГАБДУЛЛЫ РАХИМКУЛОВА.</w:t>
      </w:r>
    </w:p>
    <w:p w:rsidR="007F5649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Повышение профессионального мастерства исполнителей солистов-вокалистов. </w:t>
      </w:r>
    </w:p>
    <w:p w:rsidR="007F5649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 конкурсе могут принять участие сольные исполнители в возрасте от 11</w:t>
      </w:r>
      <w:r w:rsidR="00E13ABA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– 15, 16 – 18, 19 и далее лет, а также вокальные ансамбли.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Учащиеся, студенты средних и высших учебных музыкальных заведений, а также любители.</w:t>
      </w:r>
    </w:p>
    <w:p w:rsidR="00CF51BF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Конкурс проводится в концертном зале </w:t>
      </w:r>
      <w:r w:rsidR="00E13ABA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МБУК «Дом дружбы народов»</w:t>
      </w:r>
      <w:r w:rsidR="00874E9E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г. </w:t>
      </w:r>
      <w:r w:rsidR="00E13ABA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Магнитогорска 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по адресу ул. </w:t>
      </w:r>
      <w:r w:rsidR="00E13ABA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Московская,17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Оплату всех расходов, проезд в оба конца, проживание в гостинице производит направляющая организация или сами исполнители.</w:t>
      </w:r>
    </w:p>
    <w:p w:rsidR="00CF51BF" w:rsidRDefault="00CF51BF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</w:p>
    <w:p w:rsidR="00FB38A2" w:rsidRPr="00FB38A2" w:rsidRDefault="00FB38A2">
      <w:p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</w:p>
    <w:p w:rsidR="00CF51BF" w:rsidRPr="00FB38A2" w:rsidRDefault="00CA749D" w:rsidP="007F5649">
      <w:pPr>
        <w:pStyle w:val="a8"/>
        <w:numPr>
          <w:ilvl w:val="0"/>
          <w:numId w:val="8"/>
        </w:num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Программные условия конкурса</w:t>
      </w:r>
    </w:p>
    <w:p w:rsidR="007F5649" w:rsidRPr="00FB38A2" w:rsidRDefault="00E13ABA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  <w:lang w:val="en-US"/>
        </w:rPr>
        <w:t>VI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Международный</w:t>
      </w:r>
      <w:proofErr w:type="gramEnd"/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конкурс вокалистов им. </w:t>
      </w:r>
      <w:proofErr w:type="spellStart"/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Габдуллы</w:t>
      </w:r>
      <w:proofErr w:type="spellEnd"/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Рахимкулова</w:t>
      </w:r>
      <w:proofErr w:type="spellEnd"/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проводится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27 февраля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20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22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г. в г. Магнитогорске.</w:t>
      </w:r>
    </w:p>
    <w:p w:rsidR="007F5649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Номинация: вокальное творчество (классическое, народное, эстрадное). Соло, ансамблевое пение</w:t>
      </w:r>
    </w:p>
    <w:p w:rsidR="00CF51BF" w:rsidRPr="00FB38A2" w:rsidRDefault="00CA749D" w:rsidP="007F5649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Каждый исполнитель готовит 2 песни:</w:t>
      </w:r>
    </w:p>
    <w:p w:rsidR="007F5649" w:rsidRPr="00FB38A2" w:rsidRDefault="00CA749D" w:rsidP="007F5649">
      <w:pPr>
        <w:pStyle w:val="a8"/>
        <w:numPr>
          <w:ilvl w:val="2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Татарская народная песня;</w:t>
      </w:r>
    </w:p>
    <w:p w:rsidR="00FB38A2" w:rsidRPr="00FB38A2" w:rsidRDefault="00CA749D" w:rsidP="00FB38A2">
      <w:pPr>
        <w:pStyle w:val="a8"/>
        <w:numPr>
          <w:ilvl w:val="2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Песня по выбору (исполнение пес</w:t>
      </w:r>
      <w:r w:rsid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ни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на </w:t>
      </w:r>
      <w:r w:rsidR="007F5649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татарском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языке).</w:t>
      </w:r>
    </w:p>
    <w:p w:rsidR="00010480" w:rsidRDefault="00CA749D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Общая продолжительность выступлен</w:t>
      </w:r>
      <w:r w:rsid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ия не должна превышать 6 минут.</w:t>
      </w:r>
    </w:p>
    <w:p w:rsidR="00FB38A2" w:rsidRPr="00010480" w:rsidRDefault="00D9100E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Номинация: «Музыкальный театр».</w:t>
      </w:r>
      <w:r w:rsidR="00CA749D"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                                                             Сцены из мюзиклов, музыкальных спектаклей, опер (исполнение на татарском языке).</w:t>
      </w:r>
    </w:p>
    <w:p w:rsidR="00010480" w:rsidRDefault="00CA749D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Общая продолжительность выступления</w:t>
      </w:r>
      <w:r w:rsidR="00010480"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(номинация «Музыкальный театр»)</w:t>
      </w:r>
      <w:r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не должна превышать 30 минут. </w:t>
      </w:r>
    </w:p>
    <w:p w:rsidR="00FB38A2" w:rsidRPr="00010480" w:rsidRDefault="00CA749D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bookmarkStart w:id="0" w:name="_GoBack"/>
      <w:bookmarkEnd w:id="0"/>
      <w:r w:rsidRP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Выступления, не соответствующие программным требованиям, жюри не оценивается. </w:t>
      </w:r>
    </w:p>
    <w:p w:rsidR="00FB38A2" w:rsidRPr="00FB38A2" w:rsidRDefault="00CA749D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Руководители несут полную ответственность за жизнь и здоровье </w:t>
      </w:r>
      <w:proofErr w:type="gram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выступающих</w:t>
      </w:r>
      <w:proofErr w:type="gram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CF51BF" w:rsidRPr="00FB38A2" w:rsidRDefault="00CA749D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Во время конкурса допускается проведение видео и фотосъемки. Эти материалы могут быть использованы в СМИ и в глобальной сети Интернет.</w:t>
      </w:r>
    </w:p>
    <w:p w:rsidR="00CF51BF" w:rsidRPr="00FB38A2" w:rsidRDefault="006B6967" w:rsidP="00FB38A2">
      <w:pPr>
        <w:pStyle w:val="a8"/>
        <w:numPr>
          <w:ilvl w:val="0"/>
          <w:numId w:val="8"/>
        </w:numPr>
        <w:tabs>
          <w:tab w:val="left" w:pos="3045"/>
        </w:tabs>
        <w:spacing w:after="16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Условия приема работ</w:t>
      </w:r>
    </w:p>
    <w:p w:rsidR="006B6967" w:rsidRPr="00FB38A2" w:rsidRDefault="006B6967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Видеозаписи с исполнением вокальных произведений принимаются до </w:t>
      </w:r>
      <w:r w:rsid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23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февраля 2022 года;</w:t>
      </w:r>
    </w:p>
    <w:p w:rsidR="006B6967" w:rsidRPr="00FB38A2" w:rsidRDefault="006B6967" w:rsidP="00FB38A2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Участники, прошедшие отборочный этап приглашаются на конкурс.</w:t>
      </w:r>
    </w:p>
    <w:p w:rsidR="00FB38A2" w:rsidRPr="00FB38A2" w:rsidRDefault="00FB38A2" w:rsidP="00D9100E">
      <w:pPr>
        <w:pStyle w:val="a8"/>
        <w:numPr>
          <w:ilvl w:val="0"/>
          <w:numId w:val="8"/>
        </w:numPr>
        <w:tabs>
          <w:tab w:val="left" w:pos="3045"/>
        </w:tabs>
        <w:spacing w:after="16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Условия подачи заявок</w:t>
      </w:r>
    </w:p>
    <w:p w:rsidR="00FB38A2" w:rsidRPr="00FB38A2" w:rsidRDefault="00FB38A2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Каждый участник конкурса направляет в оргкомитет программу-заявку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lastRenderedPageBreak/>
        <w:t>на русском и татарском языках до</w:t>
      </w:r>
      <w:r w:rsidR="00010480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23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.02.2022г по форме:</w:t>
      </w:r>
    </w:p>
    <w:tbl>
      <w:tblPr>
        <w:tblStyle w:val="a9"/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5"/>
        <w:gridCol w:w="1379"/>
        <w:gridCol w:w="992"/>
        <w:gridCol w:w="1276"/>
        <w:gridCol w:w="1417"/>
        <w:gridCol w:w="992"/>
        <w:gridCol w:w="1134"/>
        <w:gridCol w:w="1843"/>
        <w:gridCol w:w="1560"/>
      </w:tblGrid>
      <w:tr w:rsidR="00FB38A2" w:rsidRPr="00FB38A2" w:rsidTr="00806B20">
        <w:tc>
          <w:tcPr>
            <w:tcW w:w="465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79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ФИО</w:t>
            </w:r>
          </w:p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конкурсанта</w:t>
            </w:r>
          </w:p>
        </w:tc>
        <w:tc>
          <w:tcPr>
            <w:tcW w:w="992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1276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Населенный пункт, адрес полностью</w:t>
            </w:r>
          </w:p>
        </w:tc>
        <w:tc>
          <w:tcPr>
            <w:tcW w:w="1417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Программа выступления: название песни,  авторы (композитор, автор текста)</w:t>
            </w:r>
          </w:p>
        </w:tc>
        <w:tc>
          <w:tcPr>
            <w:tcW w:w="992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Хронометраж </w:t>
            </w:r>
          </w:p>
        </w:tc>
        <w:tc>
          <w:tcPr>
            <w:tcW w:w="1134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ФИО </w:t>
            </w:r>
          </w:p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аккомпаниатора</w:t>
            </w:r>
          </w:p>
        </w:tc>
        <w:tc>
          <w:tcPr>
            <w:tcW w:w="1843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ФИО педагога</w:t>
            </w:r>
          </w:p>
        </w:tc>
        <w:tc>
          <w:tcPr>
            <w:tcW w:w="1560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FB38A2"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  <w:t>Учреждение, которое представляет конкурсант</w:t>
            </w:r>
          </w:p>
        </w:tc>
      </w:tr>
      <w:tr w:rsidR="00FB38A2" w:rsidRPr="00FB38A2" w:rsidTr="00806B20">
        <w:tc>
          <w:tcPr>
            <w:tcW w:w="465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9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center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FB38A2" w:rsidRPr="00FB38A2" w:rsidRDefault="00FB38A2" w:rsidP="00806B20">
            <w:pPr>
              <w:tabs>
                <w:tab w:val="left" w:pos="3045"/>
              </w:tabs>
              <w:spacing w:after="160" w:line="259" w:lineRule="exact"/>
              <w:jc w:val="both"/>
              <w:rPr>
                <w:rFonts w:eastAsia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</w:tbl>
    <w:p w:rsidR="0075298B" w:rsidRPr="0075298B" w:rsidRDefault="0075298B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75298B">
        <w:rPr>
          <w:rFonts w:cs="Times New Roman"/>
          <w:sz w:val="28"/>
          <w:szCs w:val="28"/>
        </w:rPr>
        <w:t xml:space="preserve">Принимая решение об участии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его уполномоченными представителями  в целях выполнения Организатором обязательств в соответствии с настоящими Правилами. </w:t>
      </w:r>
      <w:proofErr w:type="gramStart"/>
      <w:r w:rsidRPr="0075298B">
        <w:rPr>
          <w:rFonts w:cs="Times New Roman"/>
          <w:sz w:val="28"/>
          <w:szCs w:val="28"/>
        </w:rPr>
        <w:t>Участники Конкурса понимают и соглашаются с тем, что персональные данные, указанные ими для участия в Конкурсе, будут обрабатываться Организатором иными партнерами) всеми необходимыми способами в целях проведения Конкурса и дают согласие на такую обработку при принятии настоящих Правил</w:t>
      </w:r>
      <w:r w:rsidRPr="0075298B">
        <w:rPr>
          <w:rFonts w:eastAsia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B38A2" w:rsidRPr="00FB38A2" w:rsidRDefault="00FB38A2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Заявку присылать по адресу: </w:t>
      </w:r>
    </w:p>
    <w:p w:rsidR="00FB38A2" w:rsidRPr="00FB38A2" w:rsidRDefault="00FB38A2" w:rsidP="00D9100E">
      <w:pPr>
        <w:tabs>
          <w:tab w:val="left" w:pos="3045"/>
        </w:tabs>
        <w:spacing w:after="160" w:line="360" w:lineRule="auto"/>
        <w:ind w:left="720" w:hanging="360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 </w:t>
      </w:r>
      <w:hyperlink r:id="rId6">
        <w:r w:rsidRPr="00FB38A2">
          <w:rPr>
            <w:rStyle w:val="-"/>
            <w:rFonts w:eastAsia="Times New Roman" w:cs="Times New Roman"/>
            <w:color w:val="00000A"/>
            <w:sz w:val="28"/>
            <w:szCs w:val="28"/>
            <w:shd w:val="clear" w:color="auto" w:fill="FFFFFF"/>
          </w:rPr>
          <w:t>al.hunafina@yandex.ru</w:t>
        </w:r>
      </w:hyperlink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Хунафина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Альфия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Габдулловна</w:t>
      </w:r>
      <w:proofErr w:type="spellEnd"/>
    </w:p>
    <w:p w:rsidR="00FB38A2" w:rsidRPr="00FB38A2" w:rsidRDefault="00FB38A2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Контактный телефон: 8-906-852-15-94 - Малюкова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Сария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Сайматовна</w:t>
      </w:r>
      <w:proofErr w:type="spellEnd"/>
    </w:p>
    <w:p w:rsidR="00FB38A2" w:rsidRPr="00FB38A2" w:rsidRDefault="00FB38A2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 связи с 75-летием со дня рождения Р.М. Бакирова, объявляется конкурс на исполнение песен автора проекта. В программу выступления может быть включено 1 произведение продолжительностью не более 5 минут.</w:t>
      </w:r>
    </w:p>
    <w:p w:rsidR="00FB38A2" w:rsidRPr="00FB38A2" w:rsidRDefault="00FB38A2" w:rsidP="00D9100E">
      <w:pPr>
        <w:tabs>
          <w:tab w:val="left" w:pos="3045"/>
        </w:tabs>
        <w:spacing w:after="160" w:line="360" w:lineRule="auto"/>
        <w:ind w:left="720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P.S.: Песни из репертуара Г.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Рахимкулова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имеются в фонде Татарского радио, на грампластинках, аудио и компакт дисках, в СМИ.</w:t>
      </w:r>
    </w:p>
    <w:p w:rsidR="00FB38A2" w:rsidRPr="00FB38A2" w:rsidRDefault="00FB38A2" w:rsidP="00FB38A2">
      <w:pPr>
        <w:pStyle w:val="a8"/>
        <w:tabs>
          <w:tab w:val="left" w:pos="3045"/>
        </w:tabs>
        <w:spacing w:after="160" w:line="360" w:lineRule="auto"/>
        <w:ind w:left="792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</w:p>
    <w:p w:rsidR="00CF51BF" w:rsidRPr="00FB38A2" w:rsidRDefault="00FB38A2" w:rsidP="00FB38A2">
      <w:pPr>
        <w:pStyle w:val="a8"/>
        <w:numPr>
          <w:ilvl w:val="0"/>
          <w:numId w:val="8"/>
        </w:numPr>
        <w:tabs>
          <w:tab w:val="left" w:pos="3045"/>
        </w:tabs>
        <w:spacing w:after="160" w:line="259" w:lineRule="exact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Порядок </w:t>
      </w:r>
      <w:r w:rsidR="00CA749D"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проведения конкурса</w:t>
      </w:r>
    </w:p>
    <w:p w:rsidR="00FB38A2" w:rsidRDefault="00010480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Конкурс проводится онлайн </w:t>
      </w:r>
      <w:proofErr w:type="gramStart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формате</w:t>
      </w:r>
      <w:proofErr w:type="gram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;</w:t>
      </w:r>
    </w:p>
    <w:p w:rsidR="00010480" w:rsidRDefault="00010480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До 23 февраля принимаются заявки и видеоролики с записью выступлений;</w:t>
      </w:r>
    </w:p>
    <w:p w:rsidR="00010480" w:rsidRPr="00FB38A2" w:rsidRDefault="00010480" w:rsidP="00D9100E">
      <w:pPr>
        <w:pStyle w:val="a8"/>
        <w:numPr>
          <w:ilvl w:val="1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27 февраля подведение итогов.</w:t>
      </w:r>
    </w:p>
    <w:p w:rsidR="00CF51BF" w:rsidRPr="00FB38A2" w:rsidRDefault="00CA749D" w:rsidP="00D9100E">
      <w:pPr>
        <w:numPr>
          <w:ilvl w:val="0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Лауреа</w:t>
      </w:r>
      <w:r w:rsidR="00874E9E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ты конкурса награждаются: Гран - </w:t>
      </w:r>
      <w:proofErr w:type="gramStart"/>
      <w:r w:rsidR="00874E9E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ри</w:t>
      </w:r>
      <w:proofErr w:type="gram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proofErr w:type="gram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дипломами</w:t>
      </w:r>
      <w:proofErr w:type="gram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I, II, III степени и званием лауреата </w:t>
      </w:r>
      <w:r w:rsidR="006B6967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  <w:lang w:val="en-US"/>
        </w:rPr>
        <w:t>VI</w:t>
      </w:r>
      <w:r w:rsidR="006B6967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Международного конкурса вокалистов им.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Габдуллы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Рахимкулова</w:t>
      </w:r>
      <w:proofErr w:type="spellEnd"/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, а также дипломами и званием дипломанта.</w:t>
      </w:r>
    </w:p>
    <w:p w:rsidR="00CF51BF" w:rsidRPr="00FB38A2" w:rsidRDefault="00CA749D" w:rsidP="00D9100E">
      <w:pPr>
        <w:numPr>
          <w:ilvl w:val="0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Все остальные участники награждаются грамотами за участие.</w:t>
      </w:r>
    </w:p>
    <w:p w:rsidR="00CF51BF" w:rsidRPr="00FB38A2" w:rsidRDefault="007F5649" w:rsidP="00D9100E">
      <w:pPr>
        <w:numPr>
          <w:ilvl w:val="0"/>
          <w:numId w:val="8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Учрежден специальный приз «За лучшее исполнение песни Р. Бакирова»</w:t>
      </w:r>
    </w:p>
    <w:p w:rsidR="00CF51BF" w:rsidRPr="00FB38A2" w:rsidRDefault="00FB38A2" w:rsidP="00D9100E">
      <w:pPr>
        <w:tabs>
          <w:tab w:val="left" w:pos="3045"/>
        </w:tabs>
        <w:spacing w:after="160" w:line="360" w:lineRule="auto"/>
        <w:ind w:left="720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6. </w:t>
      </w:r>
      <w:r w:rsidR="00CA749D"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Жюри:</w:t>
      </w:r>
    </w:p>
    <w:p w:rsidR="00D9100E" w:rsidRDefault="00874E9E" w:rsidP="00D9100E">
      <w:pPr>
        <w:tabs>
          <w:tab w:val="left" w:pos="3045"/>
        </w:tabs>
        <w:spacing w:after="160" w:line="360" w:lineRule="auto"/>
        <w:ind w:left="720" w:hanging="360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</w:t>
      </w:r>
      <w:r w:rsidR="00D9100E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6.1.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Решени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е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жюри принимаются коллегиально большинством голосов, и не может быть оспорено. </w:t>
      </w:r>
    </w:p>
    <w:p w:rsidR="00D9100E" w:rsidRDefault="00D9100E" w:rsidP="00D9100E">
      <w:pPr>
        <w:tabs>
          <w:tab w:val="left" w:pos="3045"/>
        </w:tabs>
        <w:spacing w:after="160" w:line="360" w:lineRule="auto"/>
        <w:ind w:left="720" w:hanging="360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6.2.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Председатель жюри имеет два голоса. В процессе конкурса могут быть изменения.</w:t>
      </w:r>
    </w:p>
    <w:p w:rsidR="00CF51BF" w:rsidRPr="00FB38A2" w:rsidRDefault="00D9100E" w:rsidP="00D9100E">
      <w:pPr>
        <w:tabs>
          <w:tab w:val="left" w:pos="3045"/>
        </w:tabs>
        <w:spacing w:after="160" w:line="360" w:lineRule="auto"/>
        <w:ind w:left="720" w:hanging="360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6.3.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Финалисты и победители конкурса определяются на основе следующих показателей</w:t>
      </w:r>
      <w:r w:rsid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, уровня мастерства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:</w:t>
      </w:r>
    </w:p>
    <w:p w:rsidR="00874E9E" w:rsidRPr="00FB38A2" w:rsidRDefault="00874E9E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интонирование,</w:t>
      </w:r>
    </w:p>
    <w:p w:rsidR="00874E9E" w:rsidRPr="00FB38A2" w:rsidRDefault="00874E9E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CA749D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выразительность,</w:t>
      </w:r>
    </w:p>
    <w:p w:rsidR="00874E9E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D84E96"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К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ачество</w:t>
      </w:r>
      <w:r w:rsid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поэтичного текста</w:t>
      </w: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,</w:t>
      </w:r>
      <w:r w:rsid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его произношение,</w:t>
      </w:r>
    </w:p>
    <w:p w:rsidR="00874E9E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культура и техника исполнения номера,</w:t>
      </w:r>
    </w:p>
    <w:p w:rsidR="00874E9E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артистизм участников,</w:t>
      </w:r>
    </w:p>
    <w:p w:rsidR="00874E9E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наличие яркого замысла и его художественного воплощения, </w:t>
      </w:r>
    </w:p>
    <w:p w:rsidR="00874E9E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lastRenderedPageBreak/>
        <w:t>целостность номера,</w:t>
      </w:r>
    </w:p>
    <w:p w:rsidR="00CF51BF" w:rsidRPr="00FB38A2" w:rsidRDefault="00CA749D" w:rsidP="00D9100E">
      <w:pPr>
        <w:numPr>
          <w:ilvl w:val="0"/>
          <w:numId w:val="6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соответствие музыкальному сопровождению, идеи и жанру произведения.</w:t>
      </w:r>
    </w:p>
    <w:p w:rsidR="00D9100E" w:rsidRDefault="00D9100E" w:rsidP="00D9100E">
      <w:pPr>
        <w:tabs>
          <w:tab w:val="left" w:pos="3045"/>
          <w:tab w:val="left" w:pos="5700"/>
        </w:tabs>
        <w:spacing w:after="160" w:line="360" w:lineRule="auto"/>
        <w:ind w:left="720"/>
        <w:jc w:val="both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</w:p>
    <w:p w:rsidR="00D84E96" w:rsidRDefault="00D84E96" w:rsidP="00D9100E">
      <w:pPr>
        <w:tabs>
          <w:tab w:val="left" w:pos="3045"/>
          <w:tab w:val="left" w:pos="5700"/>
        </w:tabs>
        <w:spacing w:after="160" w:line="360" w:lineRule="auto"/>
        <w:ind w:left="720"/>
        <w:jc w:val="both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</w:p>
    <w:p w:rsidR="00874E9E" w:rsidRPr="00FB38A2" w:rsidRDefault="00D9100E" w:rsidP="00D9100E">
      <w:pPr>
        <w:tabs>
          <w:tab w:val="left" w:pos="3045"/>
          <w:tab w:val="left" w:pos="5700"/>
        </w:tabs>
        <w:spacing w:after="160" w:line="360" w:lineRule="auto"/>
        <w:ind w:left="720"/>
        <w:jc w:val="center"/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 xml:space="preserve">7. </w:t>
      </w:r>
      <w:r w:rsidR="00874E9E" w:rsidRPr="00FB38A2">
        <w:rPr>
          <w:rFonts w:eastAsia="Times New Roman" w:cs="Times New Roman"/>
          <w:b/>
          <w:color w:val="00000A"/>
          <w:sz w:val="28"/>
          <w:szCs w:val="28"/>
          <w:shd w:val="clear" w:color="auto" w:fill="FFFFFF"/>
        </w:rPr>
        <w:t>Организационный комитет:</w:t>
      </w:r>
    </w:p>
    <w:p w:rsidR="00D9100E" w:rsidRDefault="00874E9E" w:rsidP="00D9100E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FB38A2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Брагина Т.И. - директор  МБУК «Дом дружбы народов» г. М</w:t>
      </w:r>
      <w:r w:rsidR="00D9100E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агнитогорска;</w:t>
      </w:r>
    </w:p>
    <w:p w:rsidR="00D84E96" w:rsidRPr="00D84E96" w:rsidRDefault="00D84E96" w:rsidP="00D9100E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ТукаевМ.Р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. - </w:t>
      </w:r>
      <w:r w:rsidRPr="00D84E96">
        <w:rPr>
          <w:rFonts w:eastAsia="Times New Roman" w:cs="Times New Roman"/>
          <w:sz w:val="28"/>
          <w:szCs w:val="28"/>
        </w:rPr>
        <w:t>з</w:t>
      </w:r>
      <w:r w:rsidRPr="00D84E96">
        <w:rPr>
          <w:rFonts w:cs="Times New Roman"/>
          <w:sz w:val="28"/>
          <w:szCs w:val="28"/>
        </w:rPr>
        <w:t>аместитель руководителя Исполкома Всемирного конгресса татар – начальник комитета по работе с татарскими общественными объединениями регионов Российской Федераци</w:t>
      </w:r>
      <w:r w:rsidRPr="00D84E96">
        <w:rPr>
          <w:rFonts w:cs="Times New Roman"/>
          <w:sz w:val="28"/>
          <w:szCs w:val="28"/>
          <w:shd w:val="clear" w:color="auto" w:fill="FBFBFB"/>
        </w:rPr>
        <w:t>и</w:t>
      </w:r>
      <w:r>
        <w:rPr>
          <w:rFonts w:cs="Times New Roman"/>
          <w:sz w:val="28"/>
          <w:szCs w:val="28"/>
          <w:shd w:val="clear" w:color="auto" w:fill="FBFBFB"/>
        </w:rPr>
        <w:t>;</w:t>
      </w:r>
    </w:p>
    <w:p w:rsidR="00CA749D" w:rsidRDefault="00874E9E" w:rsidP="00CA749D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D9100E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Тагиров К.М. - председатель МГНКАТ «Татар </w:t>
      </w:r>
      <w:proofErr w:type="spellStart"/>
      <w:r w:rsidRPr="00D9100E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рухы</w:t>
      </w:r>
      <w:proofErr w:type="spellEnd"/>
      <w:r w:rsidRPr="00D9100E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»</w:t>
      </w:r>
      <w:r w:rsid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;</w:t>
      </w:r>
    </w:p>
    <w:p w:rsidR="00CA749D" w:rsidRDefault="00874E9E" w:rsidP="00CA749D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Малюкова С.С. – Заслуженный деятель искусств РТ, </w:t>
      </w:r>
      <w:r w:rsid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Лауреат Всероссийских и Международных конкурсов, </w:t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руководитель образцового коллектива «Ансамбль татарской песни «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Раушан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»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, худ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ожественный 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рук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оводитель 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хора 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«Эдельвейс»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муз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ыкальной школы – 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лице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я 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МаГК</w:t>
      </w:r>
      <w:proofErr w:type="spellEnd"/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им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. М.И. Г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линки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="00FE246D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художественный руководитель </w:t>
      </w:r>
      <w:r w:rsidR="00D84E96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образцового 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детского музыкального театра ЦМО «Камертон»</w:t>
      </w:r>
      <w:r w:rsid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;</w:t>
      </w:r>
    </w:p>
    <w:p w:rsidR="00CA749D" w:rsidRDefault="00874E9E" w:rsidP="00CA749D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Хунафина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А.Г. – член Исполкома Конгресса татар Челябинской области, член МГНКАТ «Татар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рухы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», заместитель директора по ВР МОУ «СОШ №56 УИМ» г. Магнитогорска</w:t>
      </w:r>
      <w:r w:rsid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;</w:t>
      </w:r>
    </w:p>
    <w:p w:rsidR="00874E9E" w:rsidRPr="00CA749D" w:rsidRDefault="00874E9E" w:rsidP="00CA749D">
      <w:pPr>
        <w:pStyle w:val="a8"/>
        <w:numPr>
          <w:ilvl w:val="1"/>
          <w:numId w:val="9"/>
        </w:num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Хуснутдинов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Р.Г. - главный редактор газеты «Татар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рухы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»</w:t>
      </w:r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, член МГНКАТ «Татар </w:t>
      </w:r>
      <w:proofErr w:type="spellStart"/>
      <w:r w:rsidR="006B6967"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рухы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874E9E" w:rsidRPr="00874E9E" w:rsidRDefault="00874E9E" w:rsidP="00D9100E">
      <w:p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hd w:val="clear" w:color="auto" w:fill="FFFFFF"/>
        </w:rPr>
        <w:sectPr w:rsidR="00874E9E" w:rsidRPr="00874E9E" w:rsidSect="00FB38A2">
          <w:pgSz w:w="12240" w:h="15840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CF51BF" w:rsidRDefault="00CA749D" w:rsidP="00CA749D">
      <w:pPr>
        <w:pageBreakBefore/>
        <w:tabs>
          <w:tab w:val="left" w:pos="3045"/>
        </w:tabs>
        <w:spacing w:after="160" w:line="360" w:lineRule="auto"/>
        <w:ind w:left="720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lastRenderedPageBreak/>
        <w:t>ГАБДУЛЛА РАХИМКУЛОВ</w:t>
      </w:r>
    </w:p>
    <w:p w:rsidR="00CF51BF" w:rsidRDefault="00CA749D">
      <w:pPr>
        <w:tabs>
          <w:tab w:val="left" w:pos="3045"/>
        </w:tabs>
        <w:spacing w:after="160" w:line="259" w:lineRule="exact"/>
        <w:ind w:left="720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(1926-1997 гг.)</w:t>
      </w:r>
    </w:p>
    <w:p w:rsidR="00CF51BF" w:rsidRDefault="00CF51BF">
      <w:pPr>
        <w:tabs>
          <w:tab w:val="left" w:pos="3045"/>
        </w:tabs>
        <w:spacing w:after="160" w:line="259" w:lineRule="exact"/>
        <w:ind w:left="720"/>
        <w:rPr>
          <w:rFonts w:eastAsia="Times New Roman" w:cs="Times New Roman"/>
          <w:color w:val="00000A"/>
          <w:shd w:val="clear" w:color="auto" w:fill="FFFFFF"/>
        </w:rPr>
      </w:pPr>
    </w:p>
    <w:p w:rsidR="00CA749D" w:rsidRDefault="00CA749D" w:rsidP="00CA749D">
      <w:pPr>
        <w:tabs>
          <w:tab w:val="left" w:pos="567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ab/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Родился в деревне Кече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Шайморза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Дрожжановского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р-на Татарской АССР. </w:t>
      </w:r>
    </w:p>
    <w:p w:rsidR="00CA749D" w:rsidRDefault="00CA749D" w:rsidP="00CA749D">
      <w:pPr>
        <w:tabs>
          <w:tab w:val="left" w:pos="567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ab/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 1943 г. Бы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л призван в ряды Красной армии.</w:t>
      </w:r>
    </w:p>
    <w:p w:rsidR="00CA749D" w:rsidRDefault="00CA749D" w:rsidP="00CA749D">
      <w:pPr>
        <w:tabs>
          <w:tab w:val="left" w:pos="567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ab/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1950 г. Вернулся из армии домой и отправился в г. Магнитогорск, где, окончив ПТУ, работал взрывником на горе Магнитной. Именно на сценах г. Магнитогорска зазвенел голос молодого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Габдуллы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, где он был солистом татарского театра в левобережном Дворце культуры металлургов, которым руководил поэт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Гамиль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Авзал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. В 1945 г. Пение услышал именитый татарский певец Рашид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Вагапов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, который рекомендовал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Габдулле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Рахимкулову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выбрать путь эстрадного певца и переехать в г. Казань. В этом же году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Габдулла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становится солистом государственного ансамбля песни и танца Татарской АССР.</w:t>
      </w: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CA749D" w:rsidRDefault="00CA749D" w:rsidP="00CA749D">
      <w:pPr>
        <w:tabs>
          <w:tab w:val="left" w:pos="567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ab/>
        <w:t>В 1970 г. т</w:t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алантливый певец удостаивается почетного звания Заслуженный артист ТАССР.</w:t>
      </w:r>
    </w:p>
    <w:p w:rsidR="00CF51BF" w:rsidRPr="00CA749D" w:rsidRDefault="00CA749D" w:rsidP="00CA749D">
      <w:pPr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        В 1996 г. </w:t>
      </w:r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народный артист Республики Татарстан.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Габдулла</w:t>
      </w:r>
      <w:proofErr w:type="spellEnd"/>
      <w:r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Рахимкулов</w:t>
      </w:r>
      <w:proofErr w:type="spellEnd"/>
      <w:r w:rsidRPr="00CA749D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стал одним из ярких и любимых певцов татарского народа, который внес огромный вклад в золотую сокровищницу песенной культуры народов России.</w:t>
      </w:r>
    </w:p>
    <w:p w:rsidR="00CF51BF" w:rsidRPr="00CA749D" w:rsidRDefault="00CF51BF" w:rsidP="00CA749D">
      <w:pPr>
        <w:tabs>
          <w:tab w:val="left" w:pos="3045"/>
        </w:tabs>
        <w:spacing w:after="160" w:line="360" w:lineRule="auto"/>
        <w:jc w:val="both"/>
        <w:rPr>
          <w:rFonts w:eastAsia="Times New Roman" w:cs="Times New Roman"/>
          <w:color w:val="00000A"/>
          <w:sz w:val="28"/>
          <w:szCs w:val="28"/>
          <w:shd w:val="clear" w:color="auto" w:fill="FFFFFF"/>
        </w:rPr>
      </w:pPr>
    </w:p>
    <w:p w:rsidR="00CF51BF" w:rsidRDefault="00CF51BF" w:rsidP="00CA749D">
      <w:pPr>
        <w:tabs>
          <w:tab w:val="left" w:pos="3045"/>
        </w:tabs>
        <w:spacing w:after="160" w:line="259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CF51BF" w:rsidRDefault="00CF51BF" w:rsidP="00CA749D">
      <w:pPr>
        <w:tabs>
          <w:tab w:val="left" w:pos="3045"/>
        </w:tabs>
        <w:spacing w:after="160" w:line="259" w:lineRule="exact"/>
        <w:jc w:val="both"/>
      </w:pPr>
    </w:p>
    <w:p w:rsidR="00CF51BF" w:rsidRDefault="00CF51BF">
      <w:pPr>
        <w:tabs>
          <w:tab w:val="left" w:pos="3045"/>
        </w:tabs>
        <w:spacing w:after="160" w:line="259" w:lineRule="exact"/>
        <w:jc w:val="center"/>
      </w:pPr>
    </w:p>
    <w:p w:rsidR="00CF51BF" w:rsidRDefault="00CF51BF">
      <w:pPr>
        <w:tabs>
          <w:tab w:val="left" w:pos="3045"/>
        </w:tabs>
        <w:spacing w:after="160" w:line="259" w:lineRule="exact"/>
        <w:jc w:val="center"/>
      </w:pPr>
    </w:p>
    <w:sectPr w:rsidR="00CF51BF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10"/>
    <w:multiLevelType w:val="multilevel"/>
    <w:tmpl w:val="6FCE9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97CF8"/>
    <w:multiLevelType w:val="multilevel"/>
    <w:tmpl w:val="C324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A125E"/>
    <w:multiLevelType w:val="multilevel"/>
    <w:tmpl w:val="84147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0612E9"/>
    <w:multiLevelType w:val="multilevel"/>
    <w:tmpl w:val="2EF837F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A807248"/>
    <w:multiLevelType w:val="multilevel"/>
    <w:tmpl w:val="C324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944F94"/>
    <w:multiLevelType w:val="multilevel"/>
    <w:tmpl w:val="6630A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A8B4241"/>
    <w:multiLevelType w:val="multilevel"/>
    <w:tmpl w:val="C324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7F4704"/>
    <w:multiLevelType w:val="multilevel"/>
    <w:tmpl w:val="5E4057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42509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F51BF"/>
    <w:rsid w:val="00010480"/>
    <w:rsid w:val="006B6967"/>
    <w:rsid w:val="0075298B"/>
    <w:rsid w:val="007F5649"/>
    <w:rsid w:val="00874E9E"/>
    <w:rsid w:val="00CA749D"/>
    <w:rsid w:val="00CF51BF"/>
    <w:rsid w:val="00D84E96"/>
    <w:rsid w:val="00D9100E"/>
    <w:rsid w:val="00E13ABA"/>
    <w:rsid w:val="00E70738"/>
    <w:rsid w:val="00FB38A2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874E9E"/>
    <w:pPr>
      <w:ind w:left="720"/>
      <w:contextualSpacing/>
    </w:pPr>
    <w:rPr>
      <w:szCs w:val="21"/>
    </w:rPr>
  </w:style>
  <w:style w:type="table" w:styleId="a9">
    <w:name w:val="Table Grid"/>
    <w:basedOn w:val="a1"/>
    <w:uiPriority w:val="59"/>
    <w:rsid w:val="006B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.hunaf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2021-12-24T11:59:00Z</cp:lastPrinted>
  <dcterms:created xsi:type="dcterms:W3CDTF">2021-12-24T10:26:00Z</dcterms:created>
  <dcterms:modified xsi:type="dcterms:W3CDTF">2022-01-27T07:25:00Z</dcterms:modified>
</cp:coreProperties>
</file>